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A0" w:rsidRPr="00102870" w:rsidRDefault="004733A0">
      <w:pPr>
        <w:tabs>
          <w:tab w:val="left" w:pos="1890"/>
          <w:tab w:val="left" w:pos="2520"/>
          <w:tab w:val="left" w:pos="3150"/>
          <w:tab w:val="left" w:pos="3780"/>
        </w:tabs>
        <w:spacing w:line="360" w:lineRule="auto"/>
        <w:jc w:val="center"/>
        <w:rPr>
          <w:rFonts w:ascii="宋体" w:hAnsi="宋体" w:cs="Arial"/>
          <w:b/>
          <w:sz w:val="30"/>
          <w:szCs w:val="30"/>
        </w:rPr>
      </w:pPr>
    </w:p>
    <w:p w:rsidR="004733A0" w:rsidRPr="00102870" w:rsidRDefault="00807582">
      <w:pPr>
        <w:tabs>
          <w:tab w:val="left" w:pos="1890"/>
          <w:tab w:val="left" w:pos="2520"/>
          <w:tab w:val="left" w:pos="3150"/>
          <w:tab w:val="left" w:pos="3780"/>
        </w:tabs>
        <w:spacing w:line="360" w:lineRule="auto"/>
        <w:jc w:val="center"/>
        <w:rPr>
          <w:rFonts w:ascii="宋体" w:hAnsi="宋体" w:cs="Arial"/>
          <w:b/>
          <w:sz w:val="32"/>
          <w:szCs w:val="32"/>
        </w:rPr>
      </w:pPr>
      <w:r w:rsidRPr="00102870">
        <w:rPr>
          <w:rFonts w:ascii="宋体" w:hAnsi="宋体" w:cs="Arial" w:hint="eastAsia"/>
          <w:b/>
          <w:sz w:val="32"/>
          <w:szCs w:val="32"/>
        </w:rPr>
        <w:t>永兴特种材料科技股份有限公司</w:t>
      </w:r>
    </w:p>
    <w:p w:rsidR="004733A0" w:rsidRPr="00102870" w:rsidRDefault="00807582">
      <w:pPr>
        <w:spacing w:line="360" w:lineRule="auto"/>
        <w:jc w:val="center"/>
        <w:rPr>
          <w:rFonts w:ascii="宋体" w:hAnsi="宋体" w:cs="Arial"/>
          <w:b/>
          <w:sz w:val="32"/>
          <w:szCs w:val="32"/>
        </w:rPr>
      </w:pPr>
      <w:r w:rsidRPr="00102870">
        <w:rPr>
          <w:rFonts w:ascii="宋体" w:hAnsi="宋体" w:cs="Arial" w:hint="eastAsia"/>
          <w:b/>
          <w:sz w:val="32"/>
          <w:szCs w:val="32"/>
        </w:rPr>
        <w:t>信息披露暂缓、豁免管理制度</w:t>
      </w:r>
    </w:p>
    <w:p w:rsidR="004733A0" w:rsidRPr="00102870" w:rsidRDefault="004733A0">
      <w:pPr>
        <w:spacing w:line="360" w:lineRule="auto"/>
        <w:jc w:val="center"/>
        <w:rPr>
          <w:rFonts w:ascii="宋体" w:hAnsi="宋体" w:cs="Arial"/>
          <w:b/>
          <w:sz w:val="30"/>
          <w:szCs w:val="30"/>
        </w:rPr>
      </w:pPr>
    </w:p>
    <w:p w:rsidR="004733A0" w:rsidRPr="005A36BB" w:rsidRDefault="00807582">
      <w:pPr>
        <w:numPr>
          <w:ilvl w:val="0"/>
          <w:numId w:val="1"/>
        </w:numPr>
        <w:autoSpaceDE w:val="0"/>
        <w:autoSpaceDN w:val="0"/>
        <w:adjustRightInd w:val="0"/>
        <w:spacing w:line="360" w:lineRule="auto"/>
        <w:jc w:val="center"/>
        <w:rPr>
          <w:rFonts w:ascii="宋体" w:hAnsi="宋体" w:cs="Arial"/>
          <w:b/>
          <w:kern w:val="0"/>
          <w:sz w:val="24"/>
        </w:rPr>
      </w:pPr>
      <w:r w:rsidRPr="005A36BB">
        <w:rPr>
          <w:rFonts w:ascii="宋体" w:hAnsi="宋体" w:cs="Arial"/>
          <w:b/>
          <w:kern w:val="0"/>
          <w:sz w:val="24"/>
        </w:rPr>
        <w:t>总则</w:t>
      </w:r>
    </w:p>
    <w:p w:rsidR="004733A0" w:rsidRPr="005A36BB" w:rsidRDefault="004733A0">
      <w:pPr>
        <w:autoSpaceDE w:val="0"/>
        <w:autoSpaceDN w:val="0"/>
        <w:adjustRightInd w:val="0"/>
        <w:spacing w:line="360" w:lineRule="auto"/>
        <w:rPr>
          <w:rFonts w:ascii="宋体" w:hAnsi="宋体" w:cs="Arial"/>
          <w:b/>
          <w:kern w:val="0"/>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b/>
          <w:sz w:val="24"/>
        </w:rPr>
      </w:pPr>
      <w:r w:rsidRPr="005A36BB">
        <w:rPr>
          <w:rFonts w:ascii="宋体" w:hAnsi="宋体" w:cs="Arial"/>
          <w:sz w:val="24"/>
        </w:rPr>
        <w:t>为了进一步规范</w:t>
      </w:r>
      <w:r w:rsidRPr="005A36BB">
        <w:rPr>
          <w:rFonts w:ascii="宋体" w:hAnsi="宋体" w:cs="Arial" w:hint="eastAsia"/>
          <w:sz w:val="24"/>
        </w:rPr>
        <w:t>永兴特种材料科技股份有限公司</w:t>
      </w:r>
      <w:r w:rsidRPr="005A36BB">
        <w:rPr>
          <w:rFonts w:ascii="宋体" w:hAnsi="宋体" w:cs="Arial"/>
          <w:sz w:val="24"/>
        </w:rPr>
        <w:t>(以下简称“公司”)信息披露暂缓、豁免行为, 加强信息披露监管, 保护投资者合法权益, 根据《</w:t>
      </w:r>
      <w:bookmarkStart w:id="0" w:name="OLE_LINK13"/>
      <w:bookmarkStart w:id="1" w:name="OLE_LINK14"/>
      <w:r w:rsidRPr="005A36BB">
        <w:rPr>
          <w:rFonts w:ascii="宋体" w:hAnsi="宋体" w:cs="Arial"/>
          <w:sz w:val="24"/>
        </w:rPr>
        <w:t>中华人民共和国保守国家秘密法</w:t>
      </w:r>
      <w:bookmarkEnd w:id="0"/>
      <w:bookmarkEnd w:id="1"/>
      <w:r w:rsidRPr="005A36BB">
        <w:rPr>
          <w:rFonts w:ascii="宋体" w:hAnsi="宋体" w:cs="Arial"/>
          <w:sz w:val="24"/>
        </w:rPr>
        <w:t>》《中华人民共和国证券法》《上市公司信息披露管理办法》《上市公司信息披露暂缓与豁免管理规定》等法律法规、规范性文件和《公司章程》的规定, 结合公司实际情况, 制定本制度。</w:t>
      </w:r>
    </w:p>
    <w:p w:rsidR="004733A0" w:rsidRPr="005A36BB" w:rsidRDefault="004733A0">
      <w:pPr>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b/>
          <w:sz w:val="24"/>
        </w:rPr>
      </w:pPr>
      <w:r w:rsidRPr="005A36BB">
        <w:rPr>
          <w:rFonts w:ascii="宋体" w:hAnsi="宋体" w:cs="Arial"/>
          <w:sz w:val="24"/>
        </w:rPr>
        <w:t>公司按照相关法律法规及深圳证券交易所(以下简称“深交所”)相关业务规则的规定, 实施信息披露暂缓、豁免业务的, 适用本制度。</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公司应审慎判断存在相关法律法规及深交所相关业务规则规定的暂缓、豁免情形的应披露信息, 并接受深交所对有关信息披露暂缓、豁免事项的事后监管。</w:t>
      </w:r>
    </w:p>
    <w:p w:rsidR="004733A0" w:rsidRPr="005A36BB" w:rsidRDefault="004733A0">
      <w:pPr>
        <w:tabs>
          <w:tab w:val="left" w:pos="1260"/>
        </w:tabs>
        <w:spacing w:line="360" w:lineRule="auto"/>
        <w:ind w:leftChars="607" w:left="1277" w:hanging="2"/>
        <w:rPr>
          <w:rFonts w:ascii="宋体" w:hAnsi="宋体" w:cs="Arial"/>
          <w:sz w:val="24"/>
        </w:rPr>
      </w:pPr>
    </w:p>
    <w:p w:rsidR="004733A0" w:rsidRPr="005A36BB" w:rsidRDefault="00807582">
      <w:pPr>
        <w:tabs>
          <w:tab w:val="left" w:pos="1260"/>
        </w:tabs>
        <w:spacing w:line="360" w:lineRule="auto"/>
        <w:ind w:leftChars="607" w:left="1277" w:hanging="2"/>
        <w:rPr>
          <w:rFonts w:ascii="宋体" w:hAnsi="宋体" w:cs="Arial"/>
          <w:sz w:val="24"/>
        </w:rPr>
      </w:pPr>
      <w:r w:rsidRPr="005A36BB">
        <w:rPr>
          <w:rFonts w:ascii="宋体" w:hAnsi="宋体" w:cs="Arial"/>
          <w:sz w:val="24"/>
        </w:rPr>
        <w:t>公司和其他信息披露义务人不得滥用暂缓或者豁免披露规避信息披露义务、误导投资者, 不得实施内幕交易、操纵市场等违法行为。</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1"/>
        </w:numPr>
        <w:autoSpaceDE w:val="0"/>
        <w:autoSpaceDN w:val="0"/>
        <w:adjustRightInd w:val="0"/>
        <w:spacing w:line="360" w:lineRule="auto"/>
        <w:jc w:val="center"/>
        <w:rPr>
          <w:rFonts w:ascii="宋体" w:hAnsi="宋体" w:cs="Arial"/>
          <w:b/>
          <w:kern w:val="0"/>
          <w:sz w:val="24"/>
        </w:rPr>
      </w:pPr>
      <w:r w:rsidRPr="005A36BB">
        <w:rPr>
          <w:rFonts w:ascii="宋体" w:hAnsi="宋体" w:cs="Arial"/>
          <w:b/>
          <w:kern w:val="0"/>
          <w:sz w:val="24"/>
        </w:rPr>
        <w:t>暂缓、豁免披露信息的范围</w:t>
      </w:r>
    </w:p>
    <w:p w:rsidR="004733A0" w:rsidRPr="005A36BB" w:rsidRDefault="004733A0">
      <w:pPr>
        <w:autoSpaceDE w:val="0"/>
        <w:autoSpaceDN w:val="0"/>
        <w:adjustRightInd w:val="0"/>
        <w:spacing w:line="360" w:lineRule="auto"/>
        <w:jc w:val="center"/>
        <w:rPr>
          <w:rFonts w:ascii="宋体" w:hAnsi="宋体" w:cs="Arial"/>
          <w:b/>
          <w:kern w:val="0"/>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b/>
          <w:kern w:val="0"/>
          <w:sz w:val="24"/>
        </w:rPr>
      </w:pPr>
      <w:r w:rsidRPr="005A36BB">
        <w:rPr>
          <w:rFonts w:ascii="宋体" w:hAnsi="宋体" w:cs="Arial"/>
          <w:sz w:val="24"/>
        </w:rPr>
        <w:t>公司和其他信息披露义务人有确实充分的证据证明拟披露的信息涉及国家秘密或者其他因披露可能导致违反国家保密规定、管理要求的事项(以下统称“国家秘密”), 应当根据相关法律法规和本制度</w:t>
      </w:r>
      <w:r w:rsidRPr="005A36BB">
        <w:rPr>
          <w:rFonts w:ascii="宋体" w:hAnsi="宋体" w:cs="Arial"/>
          <w:sz w:val="24"/>
        </w:rPr>
        <w:lastRenderedPageBreak/>
        <w:t>规定豁免披露。公司及相关信息披露义务人应当遵守国家保密法律制度, 履行保密义务, 不得通过信息披露、投资者互动问答、新闻发布、接受采访等任何形式泄露国家秘密, 不得以信息涉密为名进行业务宣传。</w:t>
      </w:r>
    </w:p>
    <w:p w:rsidR="004733A0" w:rsidRPr="005A36BB" w:rsidRDefault="00807582">
      <w:pPr>
        <w:tabs>
          <w:tab w:val="left" w:pos="1260"/>
        </w:tabs>
        <w:spacing w:line="360" w:lineRule="auto"/>
        <w:ind w:leftChars="607" w:left="1277" w:hanging="2"/>
        <w:rPr>
          <w:rFonts w:ascii="宋体" w:hAnsi="宋体" w:cs="Arial"/>
          <w:sz w:val="24"/>
        </w:rPr>
      </w:pPr>
      <w:r w:rsidRPr="005A36BB">
        <w:rPr>
          <w:rFonts w:ascii="宋体" w:hAnsi="宋体" w:cs="Arial"/>
          <w:sz w:val="24"/>
        </w:rPr>
        <w:t>公司的董事长、董事会秘书应当增强保守国家秘密的法律意识, 保证所披露的信息不违反国家保密规定。</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 xml:space="preserve">公司及相关信息披露义务人拟披露的信息涉及商业秘密或者保密商务信息(以下统称“商业秘密”), 符合下列情形之一, 且尚未公开或者泄露的, 可以暂缓或者豁免披露: </w:t>
      </w:r>
    </w:p>
    <w:p w:rsidR="004733A0" w:rsidRPr="005A36BB" w:rsidRDefault="00807582">
      <w:pPr>
        <w:numPr>
          <w:ilvl w:val="0"/>
          <w:numId w:val="3"/>
        </w:numPr>
        <w:tabs>
          <w:tab w:val="left" w:pos="1260"/>
        </w:tabs>
        <w:spacing w:line="360" w:lineRule="auto"/>
        <w:ind w:firstLineChars="493" w:firstLine="1183"/>
        <w:rPr>
          <w:rFonts w:ascii="宋体" w:hAnsi="宋体" w:cs="Arial"/>
          <w:sz w:val="24"/>
        </w:rPr>
      </w:pPr>
      <w:r w:rsidRPr="005A36BB">
        <w:rPr>
          <w:rFonts w:ascii="宋体" w:hAnsi="宋体" w:cs="Arial"/>
          <w:sz w:val="24"/>
        </w:rPr>
        <w:t xml:space="preserve">属于核心技术信息等, 披露后可能引致不正当竞争的; </w:t>
      </w:r>
    </w:p>
    <w:p w:rsidR="004733A0" w:rsidRPr="005A36BB" w:rsidRDefault="00807582">
      <w:pPr>
        <w:numPr>
          <w:ilvl w:val="0"/>
          <w:numId w:val="3"/>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属于公司自身经营信息, 客户、供应商等他人经营信息, 披露后可能侵犯公司、他人商业秘密或者严重损害公司、他人利益的; </w:t>
      </w:r>
    </w:p>
    <w:p w:rsidR="004733A0" w:rsidRPr="005A36BB" w:rsidRDefault="00807582">
      <w:pPr>
        <w:numPr>
          <w:ilvl w:val="0"/>
          <w:numId w:val="3"/>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披露后可能严重损害公司、他人利益的其他情形。</w:t>
      </w:r>
    </w:p>
    <w:p w:rsidR="004733A0" w:rsidRPr="005A36BB" w:rsidRDefault="00807582">
      <w:pPr>
        <w:numPr>
          <w:ilvl w:val="0"/>
          <w:numId w:val="3"/>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公司和其他信息披露义务人拟披露的信息存在不确定性, 属于临时性商业秘密等情形, 及时披露可能损害公司利益或者误导投资者的, 可以按本制度暂缓披露。采取暂缓披露的, 应当明确暂缓披露的期限或未来披露的条件或情形。</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本制度所称的国家秘密, 是指国家有关保密法律法规及部门规章规定的, 关系国家安全和利益, 依照法定程序确定, 在一定时间内只限一定范围的人员知悉, 泄露后可能损害国家在政治、经济、国防、外交等领域的安全和利益的信息。</w:t>
      </w:r>
    </w:p>
    <w:p w:rsidR="004733A0" w:rsidRPr="005A36BB" w:rsidRDefault="00807582">
      <w:pPr>
        <w:tabs>
          <w:tab w:val="left" w:pos="1260"/>
        </w:tabs>
        <w:spacing w:line="360" w:lineRule="auto"/>
        <w:ind w:leftChars="607" w:left="1277" w:hanging="2"/>
        <w:rPr>
          <w:rFonts w:ascii="宋体" w:hAnsi="宋体" w:cs="Arial"/>
          <w:sz w:val="24"/>
        </w:rPr>
      </w:pPr>
      <w:r w:rsidRPr="005A36BB">
        <w:rPr>
          <w:rFonts w:ascii="宋体" w:hAnsi="宋体" w:cs="Arial"/>
          <w:sz w:val="24"/>
        </w:rPr>
        <w:t>本制度所称的商业秘密, 是指国家有关反不正当竞争法律法规及部门规章规定的, 不为公众所知悉、能为权利人带来经济利益、具有实用性并经权利人采取保密措施的技术信息和经营信息。</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 xml:space="preserve">暂缓披露的信息应当符合下列条件: </w:t>
      </w:r>
    </w:p>
    <w:p w:rsidR="004733A0" w:rsidRPr="005A36BB" w:rsidRDefault="00807582">
      <w:pPr>
        <w:numPr>
          <w:ilvl w:val="0"/>
          <w:numId w:val="4"/>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lastRenderedPageBreak/>
        <w:t xml:space="preserve">相关信息尚未泄露; </w:t>
      </w:r>
    </w:p>
    <w:p w:rsidR="004733A0" w:rsidRPr="005A36BB" w:rsidRDefault="00807582">
      <w:pPr>
        <w:numPr>
          <w:ilvl w:val="0"/>
          <w:numId w:val="4"/>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有关内幕信息知情人已书面承诺保密; </w:t>
      </w:r>
    </w:p>
    <w:p w:rsidR="004733A0" w:rsidRPr="005A36BB" w:rsidRDefault="00807582">
      <w:pPr>
        <w:numPr>
          <w:ilvl w:val="0"/>
          <w:numId w:val="4"/>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公司股票及其衍生品种的交易未发生异常波动。</w:t>
      </w:r>
    </w:p>
    <w:p w:rsidR="004733A0" w:rsidRPr="005A36BB" w:rsidRDefault="004733A0">
      <w:pPr>
        <w:tabs>
          <w:tab w:val="left" w:pos="1260"/>
        </w:tabs>
        <w:spacing w:line="360" w:lineRule="auto"/>
        <w:rPr>
          <w:rFonts w:ascii="宋体" w:hAnsi="宋体" w:cs="Arial"/>
          <w:sz w:val="24"/>
        </w:rPr>
      </w:pPr>
    </w:p>
    <w:p w:rsidR="004733A0" w:rsidRPr="005A36BB" w:rsidRDefault="00807582">
      <w:pPr>
        <w:numPr>
          <w:ilvl w:val="0"/>
          <w:numId w:val="1"/>
        </w:numPr>
        <w:autoSpaceDE w:val="0"/>
        <w:autoSpaceDN w:val="0"/>
        <w:adjustRightInd w:val="0"/>
        <w:spacing w:line="360" w:lineRule="auto"/>
        <w:jc w:val="center"/>
        <w:rPr>
          <w:rFonts w:ascii="宋体" w:hAnsi="宋体" w:cs="Arial"/>
          <w:b/>
          <w:bCs/>
          <w:sz w:val="24"/>
        </w:rPr>
      </w:pPr>
      <w:r w:rsidRPr="005A36BB">
        <w:rPr>
          <w:rFonts w:ascii="宋体" w:hAnsi="宋体" w:cs="Arial"/>
          <w:b/>
          <w:bCs/>
          <w:sz w:val="24"/>
        </w:rPr>
        <w:t>暂缓、豁免披露信息的内部管理程序</w:t>
      </w:r>
    </w:p>
    <w:p w:rsidR="004733A0" w:rsidRPr="005A36BB" w:rsidRDefault="004733A0">
      <w:pPr>
        <w:autoSpaceDE w:val="0"/>
        <w:autoSpaceDN w:val="0"/>
        <w:adjustRightInd w:val="0"/>
        <w:spacing w:line="360" w:lineRule="auto"/>
        <w:rPr>
          <w:rFonts w:ascii="宋体" w:hAnsi="宋体" w:cs="Arial"/>
          <w:b/>
          <w:bCs/>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b/>
          <w:bCs/>
          <w:sz w:val="24"/>
        </w:rPr>
      </w:pPr>
      <w:r w:rsidRPr="005A36BB">
        <w:rPr>
          <w:rFonts w:ascii="宋体" w:hAnsi="宋体" w:cs="Arial"/>
          <w:sz w:val="24"/>
        </w:rPr>
        <w:t>公司应当审慎确定信息披露暂缓、豁免事项, 不得随意扩大暂缓、豁免事项的范围, 并采取有效措施防止暂缓或豁免披露的信息泄露。</w:t>
      </w:r>
    </w:p>
    <w:p w:rsidR="004733A0" w:rsidRPr="005A36BB" w:rsidRDefault="004733A0">
      <w:pPr>
        <w:tabs>
          <w:tab w:val="left" w:pos="1260"/>
        </w:tabs>
        <w:spacing w:line="360" w:lineRule="auto"/>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信息披露暂缓与豁免业务由公司董事会统一领导和管理, 公司董事会秘书负责组织和协调信息披露暂缓与豁免事务, 公司董事会办公室协助董事会秘书办理信息披露暂缓与豁免的具体事务。</w:t>
      </w:r>
    </w:p>
    <w:p w:rsidR="004733A0" w:rsidRPr="005A36BB" w:rsidRDefault="004733A0">
      <w:pPr>
        <w:tabs>
          <w:tab w:val="left" w:pos="1260"/>
        </w:tabs>
        <w:spacing w:line="360" w:lineRule="auto"/>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 xml:space="preserve">暂缓或豁免披露的申请与审批流程: </w:t>
      </w:r>
    </w:p>
    <w:p w:rsidR="004733A0" w:rsidRPr="005A36BB" w:rsidRDefault="00807582">
      <w:pPr>
        <w:numPr>
          <w:ilvl w:val="0"/>
          <w:numId w:val="5"/>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公司相关部门或子公司应当及时将需要暂缓或豁免披露事项的相关书面资料报送公司董事会办公室, 并对其真实性、准确性、完整性和及时性负责; </w:t>
      </w:r>
    </w:p>
    <w:p w:rsidR="004733A0" w:rsidRPr="005A36BB" w:rsidRDefault="00807582">
      <w:pPr>
        <w:numPr>
          <w:ilvl w:val="0"/>
          <w:numId w:val="5"/>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公司董事会办公室负责对申请拟暂缓豁免披露的信息是否符合暂缓、豁免披露的条件进行审核, 并提交相关流程给予董事会秘书审核; </w:t>
      </w:r>
    </w:p>
    <w:p w:rsidR="004733A0" w:rsidRPr="005A36BB" w:rsidRDefault="00807582">
      <w:pPr>
        <w:numPr>
          <w:ilvl w:val="0"/>
          <w:numId w:val="5"/>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公司董事会秘书对拟暂缓、豁免披露事项进行复核, 并在相关流程中给予审批意见并提交公司董事长审核; </w:t>
      </w:r>
    </w:p>
    <w:p w:rsidR="004733A0" w:rsidRPr="005A36BB" w:rsidRDefault="00807582">
      <w:pPr>
        <w:numPr>
          <w:ilvl w:val="0"/>
          <w:numId w:val="5"/>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公司董事长对拟暂缓、豁免披露事项进行复核, 并在相关流程中给予审批意见。</w:t>
      </w:r>
    </w:p>
    <w:p w:rsidR="004733A0" w:rsidRPr="005A36BB" w:rsidRDefault="004733A0">
      <w:pPr>
        <w:tabs>
          <w:tab w:val="left" w:pos="1260"/>
        </w:tabs>
        <w:spacing w:line="360" w:lineRule="auto"/>
        <w:ind w:leftChars="200" w:left="42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公司拟对特定信息作暂缓、豁免披露处理的, 应当由公司董事会秘书负责登记, 经公司董事长签字确认后, 交由董事会办公室妥善归档保存, 保存期限不得少于十年。</w:t>
      </w:r>
    </w:p>
    <w:p w:rsidR="004733A0" w:rsidRPr="005A36BB" w:rsidRDefault="004733A0">
      <w:pPr>
        <w:tabs>
          <w:tab w:val="left" w:pos="1260"/>
        </w:tabs>
        <w:spacing w:line="360" w:lineRule="auto"/>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lastRenderedPageBreak/>
        <w:t xml:space="preserve">公司和其他信息披露义务人暂缓、豁免披露有关信息应当登记以下事项: </w:t>
      </w:r>
    </w:p>
    <w:p w:rsidR="004733A0" w:rsidRPr="005A36BB" w:rsidRDefault="00807582">
      <w:pPr>
        <w:numPr>
          <w:ilvl w:val="0"/>
          <w:numId w:val="6"/>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豁免披露的方式, 包括豁免披露临时报告、豁免披露定期报告或者临时报告中的有关内容等; </w:t>
      </w:r>
    </w:p>
    <w:p w:rsidR="004733A0" w:rsidRPr="005A36BB" w:rsidRDefault="00807582">
      <w:pPr>
        <w:numPr>
          <w:ilvl w:val="0"/>
          <w:numId w:val="6"/>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豁免披露所涉文件类型, 包括年度报告、半年度报告、季度报告、临时报告等; </w:t>
      </w:r>
    </w:p>
    <w:p w:rsidR="004733A0" w:rsidRPr="005A36BB" w:rsidRDefault="00807582">
      <w:pPr>
        <w:numPr>
          <w:ilvl w:val="0"/>
          <w:numId w:val="6"/>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豁免披露的信息类型, 包括临时报告中的重大交易、日常交易或者关联交易, 年度报告中的客户、供应商名称等; </w:t>
      </w:r>
    </w:p>
    <w:p w:rsidR="004733A0" w:rsidRPr="005A36BB" w:rsidRDefault="00807582">
      <w:pPr>
        <w:numPr>
          <w:ilvl w:val="0"/>
          <w:numId w:val="6"/>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内部审核程序; </w:t>
      </w:r>
    </w:p>
    <w:p w:rsidR="004733A0" w:rsidRPr="005A36BB" w:rsidRDefault="00807582">
      <w:pPr>
        <w:numPr>
          <w:ilvl w:val="0"/>
          <w:numId w:val="6"/>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其他公司认为有必要登记的事项。</w:t>
      </w:r>
    </w:p>
    <w:p w:rsidR="004733A0" w:rsidRPr="005A36BB" w:rsidRDefault="00807582">
      <w:pPr>
        <w:tabs>
          <w:tab w:val="left" w:pos="1260"/>
        </w:tabs>
        <w:spacing w:line="360" w:lineRule="auto"/>
        <w:ind w:leftChars="607" w:left="1277" w:hanging="2"/>
        <w:rPr>
          <w:rFonts w:ascii="宋体" w:hAnsi="宋体" w:cs="Arial"/>
          <w:sz w:val="24"/>
        </w:rPr>
      </w:pPr>
      <w:r w:rsidRPr="005A36BB">
        <w:rPr>
          <w:rFonts w:ascii="宋体" w:hAnsi="宋体" w:cs="Arial"/>
          <w:sz w:val="24"/>
        </w:rPr>
        <w:t>因涉及商业秘密暂缓或者豁免披露的, 除及时登记前款规定的事项外, 还应当登记相关信息是否已通过其他方式公开、认定属于商业秘密的主要理由、披露对公司或者他人可能产生的影响、内幕信息知情人名单等事项。</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公司和其他信息披露义务人应当在年度报告、半年度报告、季度报告公告后十日内, 将报告期内暂缓或者豁免披露的相关登记材料报送上市公司注册地证监局和证券交易所。</w:t>
      </w:r>
    </w:p>
    <w:p w:rsidR="004733A0" w:rsidRPr="005A36BB" w:rsidRDefault="004733A0">
      <w:pPr>
        <w:tabs>
          <w:tab w:val="left" w:pos="1260"/>
        </w:tabs>
        <w:spacing w:line="360" w:lineRule="auto"/>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公司拟披露的定期报告中有关信息涉及国家秘密、商业秘密的, 可以采用代称、汇总概括或者隐去关键信息等方式豁免披露该部分信息。</w:t>
      </w:r>
    </w:p>
    <w:p w:rsidR="004733A0" w:rsidRPr="005A36BB" w:rsidRDefault="00807582">
      <w:pPr>
        <w:tabs>
          <w:tab w:val="left" w:pos="1260"/>
        </w:tabs>
        <w:spacing w:line="360" w:lineRule="auto"/>
        <w:ind w:leftChars="607" w:left="1277" w:hanging="2"/>
        <w:rPr>
          <w:rFonts w:ascii="宋体" w:hAnsi="宋体" w:cs="Arial"/>
          <w:sz w:val="24"/>
        </w:rPr>
      </w:pPr>
      <w:r w:rsidRPr="005A36BB">
        <w:rPr>
          <w:rFonts w:ascii="宋体" w:hAnsi="宋体" w:cs="Arial"/>
          <w:sz w:val="24"/>
        </w:rPr>
        <w:t>公司和其他信息披露义务人拟披露的临时报告中有关信息涉及国家秘密、商业秘密的, 可以采用代称、汇总概括或者隐去关键信息等方式豁免披露该部分信息; 在采用上述方式处理后披露仍存在泄密风险的, 可以豁免披露临时报告。</w:t>
      </w:r>
    </w:p>
    <w:p w:rsidR="004733A0" w:rsidRPr="005A36BB" w:rsidRDefault="004733A0">
      <w:pPr>
        <w:tabs>
          <w:tab w:val="left" w:pos="1260"/>
        </w:tabs>
        <w:spacing w:line="360" w:lineRule="auto"/>
        <w:ind w:firstLineChars="200" w:firstLine="48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 xml:space="preserve">公司和其他信息披露义务人暂缓、豁免披露商业秘密后, 出现下列情形之一的, 应当及时披露: </w:t>
      </w:r>
    </w:p>
    <w:p w:rsidR="004733A0" w:rsidRPr="005A36BB" w:rsidRDefault="00807582">
      <w:pPr>
        <w:numPr>
          <w:ilvl w:val="0"/>
          <w:numId w:val="7"/>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lastRenderedPageBreak/>
        <w:t xml:space="preserve">暂缓、豁免披露原因已消除; </w:t>
      </w:r>
    </w:p>
    <w:p w:rsidR="004733A0" w:rsidRPr="005A36BB" w:rsidRDefault="00807582">
      <w:pPr>
        <w:numPr>
          <w:ilvl w:val="0"/>
          <w:numId w:val="7"/>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 xml:space="preserve">有关信息难以保密; </w:t>
      </w:r>
    </w:p>
    <w:p w:rsidR="004733A0" w:rsidRPr="005A36BB" w:rsidRDefault="00807582">
      <w:pPr>
        <w:numPr>
          <w:ilvl w:val="0"/>
          <w:numId w:val="7"/>
        </w:numPr>
        <w:tabs>
          <w:tab w:val="left" w:pos="1260"/>
        </w:tabs>
        <w:spacing w:line="360" w:lineRule="auto"/>
        <w:ind w:leftChars="540" w:left="1871" w:hangingChars="307" w:hanging="737"/>
        <w:rPr>
          <w:rFonts w:ascii="宋体" w:hAnsi="宋体" w:cs="Arial"/>
          <w:sz w:val="24"/>
        </w:rPr>
      </w:pPr>
      <w:r w:rsidRPr="005A36BB">
        <w:rPr>
          <w:rFonts w:ascii="宋体" w:hAnsi="宋体" w:cs="Arial"/>
          <w:sz w:val="24"/>
        </w:rPr>
        <w:t>有关信息已经泄露或者市场出现传闻。</w:t>
      </w:r>
    </w:p>
    <w:p w:rsidR="004733A0" w:rsidRPr="005A36BB" w:rsidRDefault="004733A0">
      <w:pPr>
        <w:tabs>
          <w:tab w:val="left" w:pos="1260"/>
        </w:tabs>
        <w:spacing w:line="360" w:lineRule="auto"/>
        <w:ind w:leftChars="200" w:left="42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公司和其他信息披露义务人暂缓披露临时报告或者临时报告中有关内容的, 应当在暂缓披露原因消除后及时披露, 同时说明将该信息认定为商业秘密的主要理由、内部审核程序以及暂缓披露期限内相关知情人买卖证券的情况等。</w:t>
      </w:r>
    </w:p>
    <w:p w:rsidR="004733A0" w:rsidRPr="005A36BB" w:rsidRDefault="004733A0">
      <w:pPr>
        <w:tabs>
          <w:tab w:val="left" w:pos="1260"/>
        </w:tabs>
        <w:spacing w:line="360" w:lineRule="auto"/>
        <w:rPr>
          <w:rFonts w:ascii="宋体" w:hAnsi="宋体" w:cs="Arial"/>
          <w:sz w:val="24"/>
        </w:rPr>
      </w:pPr>
    </w:p>
    <w:p w:rsidR="004733A0" w:rsidRPr="005A36BB" w:rsidRDefault="00807582">
      <w:pPr>
        <w:numPr>
          <w:ilvl w:val="0"/>
          <w:numId w:val="1"/>
        </w:numPr>
        <w:autoSpaceDE w:val="0"/>
        <w:autoSpaceDN w:val="0"/>
        <w:adjustRightInd w:val="0"/>
        <w:spacing w:line="360" w:lineRule="auto"/>
        <w:jc w:val="center"/>
        <w:rPr>
          <w:rFonts w:ascii="宋体" w:hAnsi="宋体" w:cs="Arial"/>
          <w:b/>
          <w:bCs/>
          <w:sz w:val="24"/>
        </w:rPr>
      </w:pPr>
      <w:r w:rsidRPr="005A36BB">
        <w:rPr>
          <w:rFonts w:ascii="宋体" w:hAnsi="宋体" w:cs="Arial"/>
          <w:b/>
          <w:bCs/>
          <w:sz w:val="24"/>
        </w:rPr>
        <w:t>附则</w:t>
      </w:r>
    </w:p>
    <w:p w:rsidR="004733A0" w:rsidRPr="005A36BB" w:rsidRDefault="004733A0">
      <w:pPr>
        <w:autoSpaceDE w:val="0"/>
        <w:autoSpaceDN w:val="0"/>
        <w:adjustRightInd w:val="0"/>
        <w:spacing w:line="360" w:lineRule="auto"/>
        <w:rPr>
          <w:rFonts w:ascii="宋体" w:hAnsi="宋体" w:cs="Arial"/>
          <w:b/>
          <w:bCs/>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b/>
          <w:bCs/>
          <w:sz w:val="24"/>
        </w:rPr>
      </w:pPr>
      <w:r w:rsidRPr="005A36BB">
        <w:rPr>
          <w:rFonts w:ascii="宋体" w:hAnsi="宋体" w:cs="Arial"/>
          <w:sz w:val="24"/>
        </w:rPr>
        <w:t>本制度未尽事宜, 遵照国家有关法律、法规、《上市公司信息披露管理办法》《上市公司信息披露暂缓与豁免管理规定》等规定及《公司章程》执行; 如与国家日后颁布的法律、法规或经合法程序修改后的《公司章程》相抵触时, 按国家有关法律、法规和《公司章程》的规定执行, 并及时修订本制度。</w:t>
      </w:r>
    </w:p>
    <w:p w:rsidR="004733A0" w:rsidRPr="005A36BB" w:rsidRDefault="004733A0">
      <w:pPr>
        <w:tabs>
          <w:tab w:val="left" w:pos="1260"/>
        </w:tabs>
        <w:spacing w:line="360" w:lineRule="auto"/>
        <w:ind w:leftChars="200" w:left="420"/>
        <w:rPr>
          <w:rFonts w:ascii="宋体" w:hAnsi="宋体" w:cs="Arial"/>
          <w:b/>
          <w:bCs/>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本制度由公司董事会负责修改和解释。</w:t>
      </w:r>
    </w:p>
    <w:p w:rsidR="004733A0" w:rsidRPr="005A36BB" w:rsidRDefault="004733A0">
      <w:pPr>
        <w:tabs>
          <w:tab w:val="left" w:pos="1260"/>
        </w:tabs>
        <w:spacing w:line="360" w:lineRule="auto"/>
        <w:ind w:leftChars="200" w:left="420"/>
        <w:rPr>
          <w:rFonts w:ascii="宋体" w:hAnsi="宋体" w:cs="Arial"/>
          <w:sz w:val="24"/>
        </w:rPr>
      </w:pPr>
    </w:p>
    <w:p w:rsidR="004733A0" w:rsidRPr="005A36BB" w:rsidRDefault="00807582">
      <w:pPr>
        <w:numPr>
          <w:ilvl w:val="0"/>
          <w:numId w:val="2"/>
        </w:numPr>
        <w:tabs>
          <w:tab w:val="clear" w:pos="915"/>
          <w:tab w:val="left" w:pos="1260"/>
        </w:tabs>
        <w:spacing w:line="360" w:lineRule="auto"/>
        <w:ind w:left="1330" w:hangingChars="554" w:hanging="1330"/>
        <w:rPr>
          <w:rFonts w:ascii="宋体" w:hAnsi="宋体" w:cs="Arial"/>
          <w:sz w:val="24"/>
        </w:rPr>
      </w:pPr>
      <w:r w:rsidRPr="005A36BB">
        <w:rPr>
          <w:rFonts w:ascii="宋体" w:hAnsi="宋体" w:cs="Arial"/>
          <w:sz w:val="24"/>
        </w:rPr>
        <w:t>本制度自公司董事会审议通过之日起生效实施, 修改时同。</w:t>
      </w:r>
    </w:p>
    <w:p w:rsidR="004733A0" w:rsidRPr="00102870" w:rsidRDefault="004733A0">
      <w:pPr>
        <w:tabs>
          <w:tab w:val="left" w:pos="1260"/>
        </w:tabs>
        <w:spacing w:line="360" w:lineRule="auto"/>
        <w:rPr>
          <w:rFonts w:ascii="宋体" w:hAnsi="宋体" w:cs="Arial"/>
          <w:sz w:val="23"/>
          <w:szCs w:val="23"/>
        </w:rPr>
      </w:pPr>
      <w:bookmarkStart w:id="2" w:name="_GoBack"/>
      <w:bookmarkEnd w:id="2"/>
    </w:p>
    <w:sectPr w:rsidR="004733A0" w:rsidRPr="0010287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B3C" w:rsidRDefault="00393B3C">
      <w:r>
        <w:separator/>
      </w:r>
    </w:p>
  </w:endnote>
  <w:endnote w:type="continuationSeparator" w:id="0">
    <w:p w:rsidR="00393B3C" w:rsidRDefault="0039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A0" w:rsidRDefault="00807582">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33A0" w:rsidRDefault="00807582">
                          <w:pPr>
                            <w:pStyle w:val="a6"/>
                          </w:pPr>
                          <w:r>
                            <w:t>第</w:t>
                          </w:r>
                          <w:r>
                            <w:t xml:space="preserve"> </w:t>
                          </w:r>
                          <w:r>
                            <w:fldChar w:fldCharType="begin"/>
                          </w:r>
                          <w:r>
                            <w:instrText xml:space="preserve"> PAGE  \* MERGEFORMAT </w:instrText>
                          </w:r>
                          <w:r>
                            <w:fldChar w:fldCharType="separate"/>
                          </w:r>
                          <w:r w:rsidR="005A36BB">
                            <w:rPr>
                              <w:noProof/>
                            </w:rPr>
                            <w:t>5</w:t>
                          </w:r>
                          <w:r>
                            <w:fldChar w:fldCharType="end"/>
                          </w:r>
                          <w:r>
                            <w:t xml:space="preserve"> </w:t>
                          </w:r>
                          <w:r>
                            <w:t>页</w:t>
                          </w:r>
                          <w:r>
                            <w:t xml:space="preserve"> </w:t>
                          </w:r>
                          <w:r>
                            <w:t>共</w:t>
                          </w:r>
                          <w:r>
                            <w:t xml:space="preserve"> </w:t>
                          </w:r>
                          <w:r w:rsidR="00393B3C">
                            <w:fldChar w:fldCharType="begin"/>
                          </w:r>
                          <w:r w:rsidR="00393B3C">
                            <w:instrText xml:space="preserve"> NUMPAGES  \* MERGEFORMAT </w:instrText>
                          </w:r>
                          <w:r w:rsidR="00393B3C">
                            <w:fldChar w:fldCharType="separate"/>
                          </w:r>
                          <w:r w:rsidR="005A36BB">
                            <w:rPr>
                              <w:noProof/>
                            </w:rPr>
                            <w:t>5</w:t>
                          </w:r>
                          <w:r w:rsidR="00393B3C">
                            <w:rPr>
                              <w:noProof/>
                            </w:rP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33A0" w:rsidRDefault="00807582">
                    <w:pPr>
                      <w:pStyle w:val="a6"/>
                    </w:pPr>
                    <w:r>
                      <w:t>第</w:t>
                    </w:r>
                    <w:r>
                      <w:t xml:space="preserve"> </w:t>
                    </w:r>
                    <w:r>
                      <w:fldChar w:fldCharType="begin"/>
                    </w:r>
                    <w:r>
                      <w:instrText xml:space="preserve"> PAGE  \* MERGEFORMAT </w:instrText>
                    </w:r>
                    <w:r>
                      <w:fldChar w:fldCharType="separate"/>
                    </w:r>
                    <w:r w:rsidR="005A36BB">
                      <w:rPr>
                        <w:noProof/>
                      </w:rPr>
                      <w:t>5</w:t>
                    </w:r>
                    <w:r>
                      <w:fldChar w:fldCharType="end"/>
                    </w:r>
                    <w:r>
                      <w:t xml:space="preserve"> </w:t>
                    </w:r>
                    <w:r>
                      <w:t>页</w:t>
                    </w:r>
                    <w:r>
                      <w:t xml:space="preserve"> </w:t>
                    </w:r>
                    <w:r>
                      <w:t>共</w:t>
                    </w:r>
                    <w:r>
                      <w:t xml:space="preserve"> </w:t>
                    </w:r>
                    <w:r w:rsidR="00393B3C">
                      <w:fldChar w:fldCharType="begin"/>
                    </w:r>
                    <w:r w:rsidR="00393B3C">
                      <w:instrText xml:space="preserve"> NUMPAGES  \* MERGEFORMAT </w:instrText>
                    </w:r>
                    <w:r w:rsidR="00393B3C">
                      <w:fldChar w:fldCharType="separate"/>
                    </w:r>
                    <w:r w:rsidR="005A36BB">
                      <w:rPr>
                        <w:noProof/>
                      </w:rPr>
                      <w:t>5</w:t>
                    </w:r>
                    <w:r w:rsidR="00393B3C">
                      <w:rPr>
                        <w:noProof/>
                      </w:rP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B3C" w:rsidRDefault="00393B3C">
      <w:r>
        <w:separator/>
      </w:r>
    </w:p>
  </w:footnote>
  <w:footnote w:type="continuationSeparator" w:id="0">
    <w:p w:rsidR="00393B3C" w:rsidRDefault="00393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A0" w:rsidRDefault="00807582">
    <w:pPr>
      <w:pStyle w:val="a8"/>
      <w:rPr>
        <w:rFonts w:ascii="黑体" w:eastAsia="黑体" w:hAnsi="黑体" w:cs="Arial"/>
        <w:b/>
        <w:sz w:val="30"/>
        <w:szCs w:val="30"/>
      </w:rPr>
    </w:pPr>
    <w:r>
      <w:rPr>
        <w:noProof/>
      </w:rPr>
      <w:drawing>
        <wp:anchor distT="0" distB="0" distL="114300" distR="114300" simplePos="0" relativeHeight="251659264" behindDoc="0" locked="0" layoutInCell="1" allowOverlap="1">
          <wp:simplePos x="0" y="0"/>
          <wp:positionH relativeFrom="column">
            <wp:posOffset>73025</wp:posOffset>
          </wp:positionH>
          <wp:positionV relativeFrom="paragraph">
            <wp:posOffset>-6985</wp:posOffset>
          </wp:positionV>
          <wp:extent cx="381000" cy="403860"/>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81000" cy="403860"/>
                  </a:xfrm>
                  <a:prstGeom prst="rect">
                    <a:avLst/>
                  </a:prstGeom>
                  <a:noFill/>
                  <a:ln>
                    <a:noFill/>
                  </a:ln>
                </pic:spPr>
              </pic:pic>
            </a:graphicData>
          </a:graphic>
        </wp:anchor>
      </w:drawing>
    </w:r>
  </w:p>
  <w:p w:rsidR="004733A0" w:rsidRDefault="00807582">
    <w:pPr>
      <w:pStyle w:val="a8"/>
    </w:pPr>
    <w:r>
      <w:rPr>
        <w:rFonts w:ascii="宋体" w:hAnsi="宋体" w:cs="宋体" w:hint="eastAsia"/>
        <w:bCs/>
      </w:rPr>
      <w:t>永兴特种材料科技股份有限公司信息披露暂缓、豁免管理制度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A69CC"/>
    <w:multiLevelType w:val="singleLevel"/>
    <w:tmpl w:val="84EA69CC"/>
    <w:lvl w:ilvl="0">
      <w:start w:val="1"/>
      <w:numFmt w:val="chineseCounting"/>
      <w:suff w:val="nothing"/>
      <w:lvlText w:val="（%1）"/>
      <w:lvlJc w:val="left"/>
      <w:rPr>
        <w:rFonts w:hint="eastAsia"/>
      </w:rPr>
    </w:lvl>
  </w:abstractNum>
  <w:abstractNum w:abstractNumId="1" w15:restartNumberingAfterBreak="0">
    <w:nsid w:val="0C9976C6"/>
    <w:multiLevelType w:val="singleLevel"/>
    <w:tmpl w:val="0C9976C6"/>
    <w:lvl w:ilvl="0">
      <w:start w:val="1"/>
      <w:numFmt w:val="chineseCounting"/>
      <w:suff w:val="nothing"/>
      <w:lvlText w:val="（%1）"/>
      <w:lvlJc w:val="left"/>
      <w:rPr>
        <w:rFonts w:hint="eastAsia"/>
      </w:rPr>
    </w:lvl>
  </w:abstractNum>
  <w:abstractNum w:abstractNumId="2" w15:restartNumberingAfterBreak="0">
    <w:nsid w:val="23A7763C"/>
    <w:multiLevelType w:val="singleLevel"/>
    <w:tmpl w:val="23A7763C"/>
    <w:lvl w:ilvl="0">
      <w:start w:val="1"/>
      <w:numFmt w:val="chineseCounting"/>
      <w:suff w:val="nothing"/>
      <w:lvlText w:val="（%1）"/>
      <w:lvlJc w:val="left"/>
      <w:rPr>
        <w:rFonts w:hint="eastAsia"/>
      </w:rPr>
    </w:lvl>
  </w:abstractNum>
  <w:abstractNum w:abstractNumId="3" w15:restartNumberingAfterBreak="0">
    <w:nsid w:val="3CA249A3"/>
    <w:multiLevelType w:val="multilevel"/>
    <w:tmpl w:val="3CA249A3"/>
    <w:lvl w:ilvl="0">
      <w:start w:val="1"/>
      <w:numFmt w:val="japaneseCounting"/>
      <w:lvlText w:val="第%1条"/>
      <w:lvlJc w:val="left"/>
      <w:pPr>
        <w:tabs>
          <w:tab w:val="left" w:pos="915"/>
        </w:tabs>
        <w:ind w:left="915" w:hanging="915"/>
      </w:pPr>
      <w:rPr>
        <w:rFonts w:ascii="宋体" w:eastAsia="宋体" w:hAnsi="宋体" w:cs="宋体" w:hint="eastAsia"/>
        <w:b w:val="0"/>
        <w:bCs/>
        <w:sz w:val="24"/>
        <w:szCs w:val="24"/>
      </w:rPr>
    </w:lvl>
    <w:lvl w:ilvl="1">
      <w:start w:val="1"/>
      <w:numFmt w:val="japaneseCounting"/>
      <w:lvlText w:val="(%2)"/>
      <w:lvlJc w:val="left"/>
      <w:pPr>
        <w:tabs>
          <w:tab w:val="left" w:pos="915"/>
        </w:tabs>
        <w:ind w:left="915" w:hanging="49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C503132"/>
    <w:multiLevelType w:val="singleLevel"/>
    <w:tmpl w:val="5C503132"/>
    <w:lvl w:ilvl="0">
      <w:start w:val="1"/>
      <w:numFmt w:val="chineseCounting"/>
      <w:suff w:val="nothing"/>
      <w:lvlText w:val="（%1）"/>
      <w:lvlJc w:val="left"/>
      <w:rPr>
        <w:rFonts w:hint="eastAsia"/>
      </w:rPr>
    </w:lvl>
  </w:abstractNum>
  <w:abstractNum w:abstractNumId="5" w15:restartNumberingAfterBreak="0">
    <w:nsid w:val="697C7E62"/>
    <w:multiLevelType w:val="singleLevel"/>
    <w:tmpl w:val="697C7E62"/>
    <w:lvl w:ilvl="0">
      <w:start w:val="1"/>
      <w:numFmt w:val="chineseCounting"/>
      <w:suff w:val="nothing"/>
      <w:lvlText w:val="（%1）"/>
      <w:lvlJc w:val="left"/>
      <w:rPr>
        <w:rFonts w:hint="eastAsia"/>
      </w:rPr>
    </w:lvl>
  </w:abstractNum>
  <w:abstractNum w:abstractNumId="6" w15:restartNumberingAfterBreak="0">
    <w:nsid w:val="7C0DBE14"/>
    <w:multiLevelType w:val="singleLevel"/>
    <w:tmpl w:val="7C0DBE14"/>
    <w:lvl w:ilvl="0">
      <w:start w:val="1"/>
      <w:numFmt w:val="chineseCounting"/>
      <w:suff w:val="space"/>
      <w:lvlText w:val="第%1章"/>
      <w:lvlJc w:val="left"/>
      <w:rPr>
        <w:rFonts w:hint="eastAsia"/>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60ECE"/>
    <w:rsid w:val="000F26A2"/>
    <w:rsid w:val="00102870"/>
    <w:rsid w:val="00254B3E"/>
    <w:rsid w:val="00311626"/>
    <w:rsid w:val="0034654A"/>
    <w:rsid w:val="00393B3C"/>
    <w:rsid w:val="003F622F"/>
    <w:rsid w:val="004733A0"/>
    <w:rsid w:val="0051179E"/>
    <w:rsid w:val="005A36BB"/>
    <w:rsid w:val="005A55A6"/>
    <w:rsid w:val="0069223F"/>
    <w:rsid w:val="00807582"/>
    <w:rsid w:val="00950662"/>
    <w:rsid w:val="009E5FA8"/>
    <w:rsid w:val="00A2005C"/>
    <w:rsid w:val="00B33D2F"/>
    <w:rsid w:val="00BB0741"/>
    <w:rsid w:val="00CA58E9"/>
    <w:rsid w:val="00D1287A"/>
    <w:rsid w:val="00D967DB"/>
    <w:rsid w:val="00E16259"/>
    <w:rsid w:val="00E44F31"/>
    <w:rsid w:val="31EA18D0"/>
    <w:rsid w:val="3B660ECE"/>
    <w:rsid w:val="3C035684"/>
    <w:rsid w:val="6C837F96"/>
    <w:rsid w:val="776112D4"/>
    <w:rsid w:val="78DD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E5B96D-81C3-4FB9-B4AF-709117E0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uto"/>
      <w:ind w:leftChars="428" w:left="899"/>
    </w:pPr>
    <w:rPr>
      <w:rFonts w:ascii="Arial" w:hAnsi="Arial" w:cs="Arial"/>
      <w:sz w:val="23"/>
    </w:rPr>
  </w:style>
  <w:style w:type="paragraph" w:styleId="a4">
    <w:name w:val="Balloon Text"/>
    <w:basedOn w:val="a"/>
    <w:link w:val="a5"/>
    <w:qFormat/>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character" w:customStyle="1" w:styleId="a5">
    <w:name w:val="批注框文本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391</Words>
  <Characters>2235</Characters>
  <Application>Microsoft Office Word</Application>
  <DocSecurity>0</DocSecurity>
  <Lines>18</Lines>
  <Paragraphs>5</Paragraphs>
  <ScaleCrop>false</ScaleCrop>
  <Company>Organization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Windows 用户</cp:lastModifiedBy>
  <cp:revision>12</cp:revision>
  <dcterms:created xsi:type="dcterms:W3CDTF">2025-05-29T06:09:00Z</dcterms:created>
  <dcterms:modified xsi:type="dcterms:W3CDTF">2025-08-15T07:15:00Z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6DF9AF5372F349479FE0C3B54A9351F1_13</vt:lpwstr>
  </property>
  <property fmtid="{D5CDD505-2E9C-101B-9397-08002B2CF9AE}" pid="4" name="KSOTemplateDocerSaveRecord">
    <vt:lpwstr>eyJoZGlkIjoiOTY5MGY0N2RkMmFlNDMzZDk2OWQ4NzBkNDJjZTc3NjciLCJ1c2VySWQiOiI3Mjk5Njk2NTYifQ==</vt:lpwstr>
  </property>
</Properties>
</file>